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8" w:rsidRPr="00897CFD" w:rsidRDefault="00995458" w:rsidP="00995458">
      <w:pPr>
        <w:pStyle w:val="1"/>
        <w:rPr>
          <w:color w:val="auto"/>
          <w:sz w:val="30"/>
          <w:szCs w:val="30"/>
        </w:rPr>
      </w:pPr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</w:t>
      </w:r>
    </w:p>
    <w:p w:rsidR="00995458" w:rsidRPr="00CF0764" w:rsidRDefault="00995458" w:rsidP="00995458">
      <w:pPr>
        <w:pStyle w:val="justify"/>
        <w:spacing w:after="0"/>
        <w:rPr>
          <w:b/>
          <w:sz w:val="30"/>
          <w:szCs w:val="30"/>
        </w:rPr>
      </w:pPr>
      <w:bookmarkStart w:id="0" w:name="a1"/>
      <w:bookmarkEnd w:id="0"/>
      <w:r w:rsidRPr="00CF0764">
        <w:rPr>
          <w:b/>
          <w:sz w:val="30"/>
          <w:szCs w:val="30"/>
        </w:rPr>
        <w:t>Заключение трудового договора.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трудового договора допускается с лицами, достигшими 16 лет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(ст.21 </w:t>
      </w:r>
      <w:r w:rsidRPr="00CF0764">
        <w:rPr>
          <w:rFonts w:ascii="Times New Roman" w:hAnsi="Times New Roman" w:cs="Times New Roman"/>
          <w:sz w:val="30"/>
          <w:szCs w:val="30"/>
        </w:rPr>
        <w:t>Трудового кодекса Республики Беларусь (далее – ТК)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лицом, достигшим 14 лет, трудовой договор может быть заключен лишь с письменного согласия одного из родителей (усыновителя, попечителя) (ст.21ТК). Такое согласие может быть выражено путем подачи на имя нанимателя отдельного письменного заявления.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Нотариального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заверения согласия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трудоустройство несовершеннолетнего законодательством не предусмотрено.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Примерная </w:t>
      </w:r>
      <w:hyperlink r:id="rId4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1" w:name="a2"/>
      <w:bookmarkEnd w:id="1"/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Прием на работу несовершеннолетних на условиях совместительства не допускается (ст.348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54 ТК). Перечень данных документов содержится в ст.26 ТК.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на работу без указанных документов не допускается (ст.26 ТК).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перечисленных документов не является препятствием для их трудоустройства.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5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  <w:proofErr w:type="gramEnd"/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" w:name="a3"/>
      <w:bookmarkStart w:id="3" w:name="a4"/>
      <w:bookmarkStart w:id="4" w:name="a5"/>
      <w:bookmarkStart w:id="5" w:name="a6"/>
      <w:bookmarkEnd w:id="2"/>
      <w:bookmarkEnd w:id="3"/>
      <w:bookmarkEnd w:id="4"/>
      <w:bookmarkEnd w:id="5"/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Работы, поручаемые несовершеннолетним.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Труд, выполняемый несовершеннолетними в возрасте от                           14 до 16 лет, должен относиться к категории легкого и не причинять вреда их здоровью и развитию (ст.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6" w:name="_GoBack"/>
      <w:bookmarkEnd w:id="6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272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6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защиты Республики Беларусь от </w:t>
      </w:r>
      <w:r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  <w:t>.</w:t>
      </w:r>
    </w:p>
    <w:p w:rsidR="00995458" w:rsidRPr="00CF0764" w:rsidRDefault="00995458" w:rsidP="0099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Приведенный </w:t>
      </w:r>
      <w:hyperlink r:id="rId7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является исчерпывающим!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допускается.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лиц указанной категории необходимо руководствоваться </w:t>
      </w:r>
      <w:hyperlink r:id="rId8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9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Продолжительности рабочего дня несовершеннолетних.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работников в возрасте от 14 до 16 лет – не более 23 ч. в неделю;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работников в возрасте от 16 до 18 лет – не более 35 ч. в неделю (ст.114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четырнадцати до шестнадцати лет –                4 часа 36 минут, от шестнадцати до восемнадцати лет – 7 часов;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четырнадцати до шестнадцати лет –                     2 часа 18 минут, в возрасте от шестнадцати до восемнадцати лет –                           3 часа 30 минут (ст.115ТК).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0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hyperlink r:id="rId11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 xml:space="preserve"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если иное не установлено ТК (ст.117, 120, 276 ТК). </w:t>
      </w:r>
      <w:proofErr w:type="gramEnd"/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(постановление Совета Министров Республики Беларусь от 10.12.2007 №1695).</w:t>
      </w:r>
    </w:p>
    <w:p w:rsidR="00995458" w:rsidRPr="00CF0764" w:rsidRDefault="00995458" w:rsidP="0099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Установление норм выработки несовершеннолетним.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физиологических особенностей несовершеннолетние не способны выполнять работу наравне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работниками.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Оплаты труда несовершеннолетним.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оплате труда несовершеннолетних должны учитываться особенности, предусмотренные </w:t>
      </w:r>
      <w:hyperlink r:id="rId12" w:anchor="a32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ст.279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ТК.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труда работников моложе 18 лет при сокращенной продолжительности ежедневной работы производится в таком же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размере, как оплата труда работников соответствующих категорий при полной продолжительности ежедневной работы.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Продолжительность трудового отпуска несовершеннолетних работников.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  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удобное время года (ст.168 и 277 ТК).</w:t>
      </w:r>
      <w:proofErr w:type="gramEnd"/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категории так же недопустим (ст.174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ТК содержит некоторые </w:t>
      </w:r>
      <w:r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               </w:t>
      </w:r>
      <w:r w:rsidRPr="00A236A8">
        <w:rPr>
          <w:rFonts w:ascii="Times New Roman" w:hAnsi="Times New Roman" w:cs="Times New Roman"/>
          <w:sz w:val="30"/>
          <w:szCs w:val="30"/>
        </w:rPr>
        <w:t>(ст.405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 xml:space="preserve">В соответствии с разъяснениями, содержащимися в постановлении Пленума Верховного Суда Республики Беларусь от 26.03.2002 № 2 ”О применении судами законодательства о материальной ответственности </w:t>
      </w:r>
      <w:r w:rsidRPr="00A236A8">
        <w:rPr>
          <w:rFonts w:ascii="Times New Roman" w:hAnsi="Times New Roman" w:cs="Times New Roman"/>
          <w:sz w:val="30"/>
          <w:szCs w:val="30"/>
        </w:rPr>
        <w:lastRenderedPageBreak/>
        <w:t>работников за ущерб, причиненный нанимателю при исполнении трудовых обязанностей“ применительно к п.п. 1 и 2, а также к ч.ч. 1 и 2 п.3 ст.25 Гражданского кодекса Республики Беларусь, учитывая положения ст.273 ТК, материальную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заключение трудового договора, – субсидиарную ответственность.       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предусмотренному п. 1 ст.404 ТК, поскольку письменные договоры о полной материальной ответственности могут быть заключены нанимателем с работниками, достигшими 18 лет (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>.1 ст.405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Расторжения трудового договора с несовершеннолетними.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 работниками моложе 18 лет (ст.282 ТК).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  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К таким основаниям относятся: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несоответствие работника занимаемой должности или выполняемой работе вследствие состояния здоровья, препятствующего продолжению данной работы;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квалификации, препятствующей продолжению данной работы;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Pr="00A236A8">
        <w:rPr>
          <w:rFonts w:ascii="Times New Roman" w:hAnsi="Times New Roman" w:cs="Times New Roman"/>
          <w:b/>
          <w:sz w:val="30"/>
          <w:szCs w:val="30"/>
        </w:rPr>
        <w:t xml:space="preserve">       При увольнении по основаниям, предусмотренным п.п. 4, 5, 7-9 ст. 42 и п.п. 2 и 3 ст.44 ТК увольнение несовершеннолетних возможно после предварительного, не менее чем за две недели, уведомления районной (городской) комиссии по делам несовершеннолетних, если иное неустановленно ТК.</w:t>
      </w:r>
    </w:p>
    <w:p w:rsidR="00603294" w:rsidRDefault="00603294"/>
    <w:sectPr w:rsidR="00603294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58"/>
    <w:rsid w:val="00603294"/>
    <w:rsid w:val="008B6673"/>
    <w:rsid w:val="0092446A"/>
    <w:rsid w:val="009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58"/>
  </w:style>
  <w:style w:type="paragraph" w:styleId="1">
    <w:name w:val="heading 1"/>
    <w:basedOn w:val="a"/>
    <w:link w:val="10"/>
    <w:uiPriority w:val="9"/>
    <w:qFormat/>
    <w:rsid w:val="0099545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45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99545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26489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199009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87407.htm" TargetMode="External"/><Relationship Id="rId10" Type="http://schemas.openxmlformats.org/officeDocument/2006/relationships/hyperlink" Target="file:///C:\Gbinfo_u\grigorieva_n\Temp\33380.htm" TargetMode="External"/><Relationship Id="rId4" Type="http://schemas.openxmlformats.org/officeDocument/2006/relationships/hyperlink" Target="file:///C:\Gbinfo_u\grigorieva_n\Temp\24465.htm" TargetMode="External"/><Relationship Id="rId9" Type="http://schemas.openxmlformats.org/officeDocument/2006/relationships/hyperlink" Target="file:///C:\Gbinfo_u\grigorieva_n\Temp\19822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11057</Characters>
  <Application>Microsoft Office Word</Application>
  <DocSecurity>0</DocSecurity>
  <Lines>92</Lines>
  <Paragraphs>25</Paragraphs>
  <ScaleCrop>false</ScaleCrop>
  <Company>2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Идеология</cp:lastModifiedBy>
  <cp:revision>2</cp:revision>
  <dcterms:created xsi:type="dcterms:W3CDTF">2022-06-14T08:02:00Z</dcterms:created>
  <dcterms:modified xsi:type="dcterms:W3CDTF">2022-06-16T04:59:00Z</dcterms:modified>
</cp:coreProperties>
</file>